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3697BC" wp14:paraId="17904001" wp14:textId="36AEFF49">
      <w:pPr>
        <w:pStyle w:val="Normal"/>
        <w:jc w:val="center"/>
        <w:rPr>
          <w:rFonts w:ascii="Arial" w:hAnsi="Arial" w:eastAsia="Arial" w:cs="Arial"/>
          <w:b w:val="1"/>
          <w:bCs w:val="1"/>
          <w:i w:val="0"/>
          <w:iCs w:val="0"/>
          <w:caps w:val="0"/>
          <w:smallCaps w:val="0"/>
          <w:noProof w:val="0"/>
          <w:color w:val="000000" w:themeColor="text1" w:themeTint="FF" w:themeShade="FF"/>
          <w:sz w:val="32"/>
          <w:szCs w:val="32"/>
          <w:lang w:val="es-ES"/>
        </w:rPr>
      </w:pPr>
      <w:r w:rsidRPr="583697BC" w:rsidR="0F92B09F">
        <w:rPr>
          <w:rFonts w:ascii="Arial" w:hAnsi="Arial" w:eastAsia="Arial" w:cs="Arial"/>
          <w:b w:val="1"/>
          <w:bCs w:val="1"/>
          <w:i w:val="0"/>
          <w:iCs w:val="0"/>
          <w:caps w:val="0"/>
          <w:smallCaps w:val="0"/>
          <w:noProof w:val="0"/>
          <w:color w:val="000000" w:themeColor="text1" w:themeTint="FF" w:themeShade="FF"/>
          <w:sz w:val="32"/>
          <w:szCs w:val="32"/>
          <w:lang w:val="es-ES"/>
        </w:rPr>
        <w:t xml:space="preserve">Estas 3 tendencias marcarán un precedente en las </w:t>
      </w:r>
      <w:r w:rsidRPr="583697BC" w:rsidR="0F92B09F">
        <w:rPr>
          <w:rFonts w:ascii="Arial" w:hAnsi="Arial" w:eastAsia="Arial" w:cs="Arial"/>
          <w:b w:val="1"/>
          <w:bCs w:val="1"/>
          <w:i w:val="0"/>
          <w:iCs w:val="0"/>
          <w:caps w:val="0"/>
          <w:smallCaps w:val="0"/>
          <w:noProof w:val="0"/>
          <w:sz w:val="32"/>
          <w:szCs w:val="32"/>
          <w:lang w:val="es-ES"/>
        </w:rPr>
        <w:t>relaciones gubernamentales y asuntos públicos en toda América Latina para 2025</w:t>
      </w:r>
    </w:p>
    <w:p xmlns:wp14="http://schemas.microsoft.com/office/word/2010/wordml" w:rsidP="05870ADA" wp14:paraId="10805B77" wp14:textId="7E309E46">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5870ADA" w:rsidR="47031213">
        <w:rPr>
          <w:rFonts w:ascii="Arial" w:hAnsi="Arial" w:eastAsia="Arial" w:cs="Arial"/>
          <w:b w:val="1"/>
          <w:bCs w:val="1"/>
          <w:i w:val="0"/>
          <w:iCs w:val="0"/>
          <w:caps w:val="0"/>
          <w:smallCaps w:val="0"/>
          <w:noProof w:val="0"/>
          <w:color w:val="000000" w:themeColor="text1" w:themeTint="FF" w:themeShade="FF"/>
          <w:sz w:val="24"/>
          <w:szCs w:val="24"/>
          <w:lang w:val="es-ES"/>
        </w:rPr>
        <w:t>Ciudad de México</w:t>
      </w:r>
      <w:r w:rsidRPr="05870ADA" w:rsidR="3391E830">
        <w:rPr>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05870ADA" w:rsidR="1CD0CB67">
        <w:rPr>
          <w:rFonts w:ascii="Arial" w:hAnsi="Arial" w:eastAsia="Arial" w:cs="Arial"/>
          <w:b w:val="1"/>
          <w:bCs w:val="1"/>
          <w:i w:val="0"/>
          <w:iCs w:val="0"/>
          <w:caps w:val="0"/>
          <w:smallCaps w:val="0"/>
          <w:noProof w:val="0"/>
          <w:color w:val="000000" w:themeColor="text1" w:themeTint="FF" w:themeShade="FF"/>
          <w:sz w:val="24"/>
          <w:szCs w:val="24"/>
          <w:lang w:val="es-ES"/>
        </w:rPr>
        <w:t>14</w:t>
      </w:r>
      <w:r w:rsidRPr="05870ADA" w:rsidR="3391E830">
        <w:rPr>
          <w:rFonts w:ascii="Arial" w:hAnsi="Arial" w:eastAsia="Arial" w:cs="Arial"/>
          <w:b w:val="1"/>
          <w:bCs w:val="1"/>
          <w:i w:val="0"/>
          <w:iCs w:val="0"/>
          <w:caps w:val="0"/>
          <w:smallCaps w:val="0"/>
          <w:noProof w:val="0"/>
          <w:color w:val="000000" w:themeColor="text1" w:themeTint="FF" w:themeShade="FF"/>
          <w:sz w:val="24"/>
          <w:szCs w:val="24"/>
          <w:lang w:val="es-ES"/>
        </w:rPr>
        <w:t xml:space="preserve"> de </w:t>
      </w:r>
      <w:r w:rsidRPr="05870ADA" w:rsidR="4A8996AA">
        <w:rPr>
          <w:rFonts w:ascii="Arial" w:hAnsi="Arial" w:eastAsia="Arial" w:cs="Arial"/>
          <w:b w:val="1"/>
          <w:bCs w:val="1"/>
          <w:i w:val="0"/>
          <w:iCs w:val="0"/>
          <w:caps w:val="0"/>
          <w:smallCaps w:val="0"/>
          <w:noProof w:val="0"/>
          <w:color w:val="000000" w:themeColor="text1" w:themeTint="FF" w:themeShade="FF"/>
          <w:sz w:val="24"/>
          <w:szCs w:val="24"/>
          <w:lang w:val="es-ES"/>
        </w:rPr>
        <w:t>enero</w:t>
      </w:r>
      <w:r w:rsidRPr="05870ADA" w:rsidR="3391E830">
        <w:rPr>
          <w:rFonts w:ascii="Arial" w:hAnsi="Arial" w:eastAsia="Arial" w:cs="Arial"/>
          <w:b w:val="1"/>
          <w:bCs w:val="1"/>
          <w:i w:val="0"/>
          <w:iCs w:val="0"/>
          <w:caps w:val="0"/>
          <w:smallCaps w:val="0"/>
          <w:noProof w:val="0"/>
          <w:color w:val="000000" w:themeColor="text1" w:themeTint="FF" w:themeShade="FF"/>
          <w:sz w:val="24"/>
          <w:szCs w:val="24"/>
          <w:lang w:val="es-ES"/>
        </w:rPr>
        <w:t xml:space="preserve"> 202</w:t>
      </w:r>
      <w:r w:rsidRPr="05870ADA" w:rsidR="6C607FFC">
        <w:rPr>
          <w:rFonts w:ascii="Arial" w:hAnsi="Arial" w:eastAsia="Arial" w:cs="Arial"/>
          <w:b w:val="1"/>
          <w:bCs w:val="1"/>
          <w:i w:val="0"/>
          <w:iCs w:val="0"/>
          <w:caps w:val="0"/>
          <w:smallCaps w:val="0"/>
          <w:noProof w:val="0"/>
          <w:color w:val="000000" w:themeColor="text1" w:themeTint="FF" w:themeShade="FF"/>
          <w:sz w:val="24"/>
          <w:szCs w:val="24"/>
          <w:lang w:val="es-ES"/>
        </w:rPr>
        <w:t>5</w:t>
      </w:r>
      <w:r w:rsidRPr="05870ADA" w:rsidR="3391E830">
        <w:rPr>
          <w:rFonts w:ascii="Arial" w:hAnsi="Arial" w:eastAsia="Arial" w:cs="Arial"/>
          <w:b w:val="1"/>
          <w:bCs w:val="1"/>
          <w:i w:val="0"/>
          <w:iCs w:val="0"/>
          <w:caps w:val="0"/>
          <w:smallCaps w:val="0"/>
          <w:noProof w:val="0"/>
          <w:color w:val="000000" w:themeColor="text1" w:themeTint="FF" w:themeShade="FF"/>
          <w:sz w:val="24"/>
          <w:szCs w:val="24"/>
          <w:lang w:val="es-ES"/>
        </w:rPr>
        <w:t>. –</w:t>
      </w:r>
      <w:r w:rsidRPr="05870ADA" w:rsidR="3391E830">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El año 2025 representará un punto de inflexión en la economía y en el ambiente regulatorio en América Latina, impulsado por cambios de gestión y en los acuerdos políticos, además de la adopción de regulaciones europeas más rigurosas en sostenibilidad y trazabilidad de las cadenas de suministro. </w:t>
      </w:r>
    </w:p>
    <w:p xmlns:wp14="http://schemas.microsoft.com/office/word/2010/wordml" w:rsidP="0FC1EE80" wp14:paraId="51A0F580" wp14:textId="2F7FD6D8">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FC1EE80"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En este sentido, </w:t>
      </w:r>
      <w:hyperlink r:id="R740f5c17b7aa4c5a">
        <w:r w:rsidRPr="0FC1EE80" w:rsidR="0F92B09F">
          <w:rPr>
            <w:rStyle w:val="Hyperlink"/>
            <w:rFonts w:ascii="Arial" w:hAnsi="Arial" w:eastAsia="Arial" w:cs="Arial"/>
            <w:b w:val="0"/>
            <w:bCs w:val="0"/>
            <w:i w:val="0"/>
            <w:iCs w:val="0"/>
            <w:caps w:val="0"/>
            <w:smallCaps w:val="0"/>
            <w:strike w:val="0"/>
            <w:dstrike w:val="0"/>
            <w:noProof w:val="0"/>
            <w:sz w:val="24"/>
            <w:szCs w:val="24"/>
            <w:lang w:val="es-ES"/>
          </w:rPr>
          <w:t>Thyago Mathias, Vicepresidente de Advocacy y Asuntos Públicos para Brasil y América Latina en SEC Newgate</w:t>
        </w:r>
      </w:hyperlink>
      <w:r w:rsidRPr="0FC1EE80" w:rsidR="0F92B09F">
        <w:rPr>
          <w:rFonts w:ascii="Arial" w:hAnsi="Arial" w:eastAsia="Arial" w:cs="Arial"/>
          <w:b w:val="0"/>
          <w:bCs w:val="0"/>
          <w:i w:val="0"/>
          <w:iCs w:val="0"/>
          <w:caps w:val="0"/>
          <w:smallCaps w:val="0"/>
          <w:noProof w:val="0"/>
          <w:color w:val="000000" w:themeColor="text1" w:themeTint="FF" w:themeShade="FF"/>
          <w:sz w:val="24"/>
          <w:szCs w:val="24"/>
          <w:lang w:val="es-ES"/>
        </w:rPr>
        <w:t>, comparte tres tendencias que marcarán nuestra región el 2025 en materia de Asuntos Públicos.</w:t>
      </w:r>
    </w:p>
    <w:p xmlns:wp14="http://schemas.microsoft.com/office/word/2010/wordml" w:rsidP="0FC1EE80" wp14:paraId="65A308BB" wp14:textId="484AF2DA">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FC1EE80" w:rsidR="0F92B09F">
        <w:rPr>
          <w:rFonts w:ascii="Arial" w:hAnsi="Arial" w:eastAsia="Arial" w:cs="Arial"/>
          <w:b w:val="1"/>
          <w:bCs w:val="1"/>
          <w:i w:val="0"/>
          <w:iCs w:val="0"/>
          <w:caps w:val="0"/>
          <w:smallCaps w:val="0"/>
          <w:noProof w:val="0"/>
          <w:color w:val="000000" w:themeColor="text1" w:themeTint="FF" w:themeShade="FF"/>
          <w:sz w:val="24"/>
          <w:szCs w:val="24"/>
          <w:lang w:val="es-ES"/>
        </w:rPr>
        <w:t>1. Redefinición de las relaciones comerciales con Estados Unidos en el nuevo mandato de Donald Trump</w:t>
      </w:r>
    </w:p>
    <w:p xmlns:wp14="http://schemas.microsoft.com/office/word/2010/wordml" w:rsidP="05870ADA" wp14:paraId="208980FA" wp14:textId="6A8C692F">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La reelección de Donald Trump marca un giro estratégico en las relaciones comerciales entre América Latina y Estados Unidos,</w:t>
      </w:r>
      <w:r w:rsidRPr="05870ADA" w:rsidR="4B28DF20">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e</w:t>
      </w:r>
      <w:r w:rsidRPr="05870ADA" w:rsidR="440E76A5">
        <w:rPr>
          <w:rFonts w:ascii="Arial" w:hAnsi="Arial" w:eastAsia="Arial" w:cs="Arial"/>
          <w:b w:val="0"/>
          <w:bCs w:val="0"/>
          <w:i w:val="0"/>
          <w:iCs w:val="0"/>
          <w:caps w:val="0"/>
          <w:smallCaps w:val="0"/>
          <w:noProof w:val="0"/>
          <w:color w:val="000000" w:themeColor="text1" w:themeTint="FF" w:themeShade="FF"/>
          <w:sz w:val="24"/>
          <w:szCs w:val="24"/>
          <w:lang w:val="es-ES"/>
        </w:rPr>
        <w:t>l</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principal socio económico</w:t>
      </w:r>
      <w:r w:rsidRPr="05870ADA" w:rsidR="45AF6730">
        <w:rPr>
          <w:rFonts w:ascii="Arial" w:hAnsi="Arial" w:eastAsia="Arial" w:cs="Arial"/>
          <w:b w:val="0"/>
          <w:bCs w:val="0"/>
          <w:i w:val="0"/>
          <w:iCs w:val="0"/>
          <w:caps w:val="0"/>
          <w:smallCaps w:val="0"/>
          <w:noProof w:val="0"/>
          <w:color w:val="000000" w:themeColor="text1" w:themeTint="FF" w:themeShade="FF"/>
          <w:sz w:val="24"/>
          <w:szCs w:val="24"/>
          <w:lang w:val="es-ES"/>
        </w:rPr>
        <w:t xml:space="preserve"> de la región</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505FAE27">
        <w:rPr>
          <w:rFonts w:ascii="Arial" w:hAnsi="Arial" w:eastAsia="Arial" w:cs="Arial"/>
          <w:b w:val="0"/>
          <w:bCs w:val="0"/>
          <w:i w:val="0"/>
          <w:iCs w:val="0"/>
          <w:caps w:val="0"/>
          <w:smallCaps w:val="0"/>
          <w:noProof w:val="0"/>
          <w:color w:val="000000" w:themeColor="text1" w:themeTint="FF" w:themeShade="FF"/>
          <w:sz w:val="24"/>
          <w:szCs w:val="24"/>
          <w:lang w:val="es-ES"/>
        </w:rPr>
        <w:t xml:space="preserve">El </w:t>
      </w:r>
      <w:r w:rsidRPr="05870ADA" w:rsidR="505FAE27">
        <w:rPr>
          <w:rFonts w:ascii="Arial" w:hAnsi="Arial" w:eastAsia="Arial" w:cs="Arial"/>
          <w:b w:val="0"/>
          <w:bCs w:val="0"/>
          <w:i w:val="0"/>
          <w:iCs w:val="0"/>
          <w:caps w:val="0"/>
          <w:smallCaps w:val="0"/>
          <w:noProof w:val="0"/>
          <w:color w:val="000000" w:themeColor="text1" w:themeTint="FF" w:themeShade="FF"/>
          <w:sz w:val="24"/>
          <w:szCs w:val="24"/>
          <w:lang w:val="es-ES"/>
        </w:rPr>
        <w:t>vicepresidente</w:t>
      </w:r>
      <w:r w:rsidRPr="05870ADA" w:rsidR="505FAE27">
        <w:rPr>
          <w:rFonts w:ascii="Arial" w:hAnsi="Arial" w:eastAsia="Arial" w:cs="Arial"/>
          <w:b w:val="0"/>
          <w:bCs w:val="0"/>
          <w:i w:val="0"/>
          <w:iCs w:val="0"/>
          <w:caps w:val="0"/>
          <w:smallCaps w:val="0"/>
          <w:noProof w:val="0"/>
          <w:color w:val="000000" w:themeColor="text1" w:themeTint="FF" w:themeShade="FF"/>
          <w:sz w:val="24"/>
          <w:szCs w:val="24"/>
          <w:lang w:val="es-ES"/>
        </w:rPr>
        <w:t xml:space="preserve"> de Asuntos Públicos de SEC </w:t>
      </w:r>
      <w:r w:rsidRPr="05870ADA" w:rsidR="505FAE27">
        <w:rPr>
          <w:rFonts w:ascii="Arial" w:hAnsi="Arial" w:eastAsia="Arial" w:cs="Arial"/>
          <w:b w:val="0"/>
          <w:bCs w:val="0"/>
          <w:i w:val="0"/>
          <w:iCs w:val="0"/>
          <w:caps w:val="0"/>
          <w:smallCaps w:val="0"/>
          <w:noProof w:val="0"/>
          <w:color w:val="000000" w:themeColor="text1" w:themeTint="FF" w:themeShade="FF"/>
          <w:sz w:val="24"/>
          <w:szCs w:val="24"/>
          <w:lang w:val="es-ES"/>
        </w:rPr>
        <w:t>Newgate</w:t>
      </w:r>
      <w:r w:rsidRPr="05870ADA" w:rsidR="505FAE27">
        <w:rPr>
          <w:rFonts w:ascii="Arial" w:hAnsi="Arial" w:eastAsia="Arial" w:cs="Arial"/>
          <w:b w:val="0"/>
          <w:bCs w:val="0"/>
          <w:i w:val="0"/>
          <w:iCs w:val="0"/>
          <w:caps w:val="0"/>
          <w:smallCaps w:val="0"/>
          <w:noProof w:val="0"/>
          <w:color w:val="000000" w:themeColor="text1" w:themeTint="FF" w:themeShade="FF"/>
          <w:sz w:val="24"/>
          <w:szCs w:val="24"/>
          <w:lang w:val="es-ES"/>
        </w:rPr>
        <w:t xml:space="preserve"> dentro del bloque latinoamericano opina que</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este nuevo escenario exige una evaluación profunda. Con el retorno de políticas proteccionistas, las tensiones comerciales y la necesidad de renegociar acuerdos se intensificarán, afectando sectores estratégicos como tecnología, energía y agroindustria. Adicionalmente, la presión para reevaluar las relaciones con China incrementa el dilema de diversificación para países como Brasil, México, Argentina y Chile. Este contexto obliga a las empresas de la región a rediseñar estrategias de exportación y gestión de riesgos, mientras </w:t>
      </w:r>
      <w:r w:rsidRPr="05870ADA" w:rsidR="72F2C0C5">
        <w:rPr>
          <w:rFonts w:ascii="Arial" w:hAnsi="Arial" w:eastAsia="Arial" w:cs="Arial"/>
          <w:b w:val="0"/>
          <w:bCs w:val="0"/>
          <w:i w:val="0"/>
          <w:iCs w:val="0"/>
          <w:caps w:val="0"/>
          <w:smallCaps w:val="0"/>
          <w:noProof w:val="0"/>
          <w:color w:val="000000" w:themeColor="text1" w:themeTint="FF" w:themeShade="FF"/>
          <w:sz w:val="24"/>
          <w:szCs w:val="24"/>
          <w:lang w:val="es-ES"/>
        </w:rPr>
        <w:t xml:space="preserve">se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explora</w:t>
      </w:r>
      <w:r w:rsidRPr="05870ADA" w:rsidR="55A46E27">
        <w:rPr>
          <w:rFonts w:ascii="Arial" w:hAnsi="Arial" w:eastAsia="Arial" w:cs="Arial"/>
          <w:b w:val="0"/>
          <w:bCs w:val="0"/>
          <w:i w:val="0"/>
          <w:iCs w:val="0"/>
          <w:caps w:val="0"/>
          <w:smallCaps w:val="0"/>
          <w:noProof w:val="0"/>
          <w:color w:val="000000" w:themeColor="text1" w:themeTint="FF" w:themeShade="FF"/>
          <w:sz w:val="24"/>
          <w:szCs w:val="24"/>
          <w:lang w:val="es-ES"/>
        </w:rPr>
        <w:t>n</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oportunidades en otros mercados, como la Unión Europea, que podrían adquirir mayor relevancia.</w:t>
      </w:r>
    </w:p>
    <w:p xmlns:wp14="http://schemas.microsoft.com/office/word/2010/wordml" w:rsidP="0FC1EE80" wp14:paraId="6D95BC4A" wp14:textId="7FFE062D">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FC1EE80" w:rsidR="0F92B09F">
        <w:rPr>
          <w:rFonts w:ascii="Arial" w:hAnsi="Arial" w:eastAsia="Arial" w:cs="Arial"/>
          <w:b w:val="1"/>
          <w:bCs w:val="1"/>
          <w:i w:val="0"/>
          <w:iCs w:val="0"/>
          <w:caps w:val="0"/>
          <w:smallCaps w:val="0"/>
          <w:noProof w:val="0"/>
          <w:color w:val="000000" w:themeColor="text1" w:themeTint="FF" w:themeShade="FF"/>
          <w:sz w:val="24"/>
          <w:szCs w:val="24"/>
          <w:lang w:val="es-ES"/>
        </w:rPr>
        <w:t>2. Impacto de las elecciones en países clave de América Latina en 2025</w:t>
      </w:r>
    </w:p>
    <w:p xmlns:wp14="http://schemas.microsoft.com/office/word/2010/wordml" w:rsidP="05870ADA" wp14:paraId="4A773185" wp14:textId="38C6C2D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El calendario electoral de 2025 en América Latina definirá el rumbo político y económico de la región. En Brasil, las elecciones internas del Congreso serán clave para las reformas económicas que se encuentran en proceso.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En México, las elecciones para el poder judicial y para los gobiernos estatales de Veracruz y Durango tienen potencial de confundirse e influirse mutuamente, además de ayudar a medir la fortaleza política de la nueva administración.</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Países como Argentina, Chile y Bolivia enfrentarán decisiones que influirán directamente en políticas regulatorias, fiscales y de inversión extranjera. </w:t>
      </w:r>
      <w:r w:rsidRPr="05870ADA" w:rsidR="24BFDF1E">
        <w:rPr>
          <w:rFonts w:ascii="Arial" w:hAnsi="Arial" w:eastAsia="Arial" w:cs="Arial"/>
          <w:b w:val="0"/>
          <w:bCs w:val="0"/>
          <w:i w:val="0"/>
          <w:iCs w:val="0"/>
          <w:caps w:val="0"/>
          <w:smallCaps w:val="0"/>
          <w:noProof w:val="0"/>
          <w:color w:val="000000" w:themeColor="text1" w:themeTint="FF" w:themeShade="FF"/>
          <w:sz w:val="24"/>
          <w:szCs w:val="24"/>
          <w:lang w:val="es-ES"/>
        </w:rPr>
        <w:t>Thyago</w:t>
      </w:r>
      <w:r w:rsidRPr="05870ADA" w:rsidR="24BFDF1E">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24BFDF1E">
        <w:rPr>
          <w:rFonts w:ascii="Arial" w:hAnsi="Arial" w:eastAsia="Arial" w:cs="Arial"/>
          <w:b w:val="0"/>
          <w:bCs w:val="0"/>
          <w:i w:val="0"/>
          <w:iCs w:val="0"/>
          <w:caps w:val="0"/>
          <w:smallCaps w:val="0"/>
          <w:noProof w:val="0"/>
          <w:color w:val="000000" w:themeColor="text1" w:themeTint="FF" w:themeShade="FF"/>
          <w:sz w:val="24"/>
          <w:szCs w:val="24"/>
          <w:lang w:val="es-ES"/>
        </w:rPr>
        <w:t>Mathias</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05870ADA" w:rsidR="246258F0">
        <w:rPr>
          <w:rFonts w:ascii="Arial" w:hAnsi="Arial" w:eastAsia="Arial" w:cs="Arial"/>
          <w:b w:val="0"/>
          <w:bCs w:val="0"/>
          <w:i w:val="0"/>
          <w:iCs w:val="0"/>
          <w:caps w:val="0"/>
          <w:smallCaps w:val="0"/>
          <w:noProof w:val="0"/>
          <w:color w:val="000000" w:themeColor="text1" w:themeTint="FF" w:themeShade="FF"/>
          <w:sz w:val="24"/>
          <w:szCs w:val="24"/>
          <w:lang w:val="es-ES"/>
        </w:rPr>
        <w:t>señala que hay que anticiparse ante este panorama electoral</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adaptando </w:t>
      </w:r>
      <w:r w:rsidRPr="05870ADA" w:rsidR="0F92B09F">
        <w:rPr>
          <w:rFonts w:ascii="Arial" w:hAnsi="Arial" w:eastAsia="Arial" w:cs="Arial"/>
          <w:b w:val="0"/>
          <w:bCs w:val="0"/>
          <w:i w:val="0"/>
          <w:iCs w:val="0"/>
          <w:caps w:val="0"/>
          <w:smallCaps w:val="0"/>
          <w:noProof w:val="0"/>
          <w:color w:val="000000" w:themeColor="text1" w:themeTint="FF" w:themeShade="FF"/>
          <w:sz w:val="24"/>
          <w:szCs w:val="24"/>
          <w:lang w:val="es-ES"/>
        </w:rPr>
        <w:t>estrategias de asuntos públicos para enfrentar con éxito los desafíos que estas transiciones pueden representar.</w:t>
      </w:r>
    </w:p>
    <w:p xmlns:wp14="http://schemas.microsoft.com/office/word/2010/wordml" w:rsidP="0FC1EE80" wp14:paraId="5173B2D4" wp14:textId="4FCA06F0">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FC1EE80" w:rsidR="0F92B09F">
        <w:rPr>
          <w:rFonts w:ascii="Arial" w:hAnsi="Arial" w:eastAsia="Arial" w:cs="Arial"/>
          <w:b w:val="1"/>
          <w:bCs w:val="1"/>
          <w:i w:val="0"/>
          <w:iCs w:val="0"/>
          <w:caps w:val="0"/>
          <w:smallCaps w:val="0"/>
          <w:noProof w:val="0"/>
          <w:color w:val="000000" w:themeColor="text1" w:themeTint="FF" w:themeShade="FF"/>
          <w:sz w:val="24"/>
          <w:szCs w:val="24"/>
          <w:lang w:val="es-ES"/>
        </w:rPr>
        <w:t>3. Despliegue global de la agenda ESG y su impacto en América Latina</w:t>
      </w:r>
    </w:p>
    <w:p xmlns:wp14="http://schemas.microsoft.com/office/word/2010/wordml" w:rsidP="68C90DD1" wp14:paraId="75EBCF9D" wp14:textId="38F5BD7F">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E</w:t>
      </w:r>
      <w:r w:rsidRPr="68C90DD1" w:rsidR="0467CBAA">
        <w:rPr>
          <w:rFonts w:ascii="Arial" w:hAnsi="Arial" w:eastAsia="Arial" w:cs="Arial"/>
          <w:b w:val="0"/>
          <w:bCs w:val="0"/>
          <w:i w:val="0"/>
          <w:iCs w:val="0"/>
          <w:caps w:val="0"/>
          <w:smallCaps w:val="0"/>
          <w:noProof w:val="0"/>
          <w:color w:val="000000" w:themeColor="text1" w:themeTint="FF" w:themeShade="FF"/>
          <w:sz w:val="24"/>
          <w:szCs w:val="24"/>
          <w:lang w:val="es-ES"/>
        </w:rPr>
        <w:t>l experto advierte que estamos</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ante una nueva etapa en la agenda de sostenibilidad. En 2025, la entrada en vigor de estrictas regulaciones europeas sobre trazabilidad en las cadenas de suministro traerá consigo retos importantes para industrias clave en América Latina. Con la COP-30 en Belém, Brasil, </w:t>
      </w:r>
      <w:r w:rsidRPr="68C90DD1" w:rsidR="5CD74B02">
        <w:rPr>
          <w:rFonts w:ascii="Arial" w:hAnsi="Arial" w:eastAsia="Arial" w:cs="Arial"/>
          <w:b w:val="0"/>
          <w:bCs w:val="0"/>
          <w:i w:val="0"/>
          <w:iCs w:val="0"/>
          <w:caps w:val="0"/>
          <w:smallCaps w:val="0"/>
          <w:noProof w:val="0"/>
          <w:color w:val="000000" w:themeColor="text1" w:themeTint="FF" w:themeShade="FF"/>
          <w:sz w:val="24"/>
          <w:szCs w:val="24"/>
          <w:lang w:val="es-ES"/>
        </w:rPr>
        <w:t>Latam</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se posicionará en el epicentro del debate climático global, demandando compromisos concretos en la preservación de recursos naturales y la reducción de emisiones. Este escenario exige que las empresas adopte</w:t>
      </w:r>
      <w:r w:rsidRPr="68C90DD1" w:rsidR="528E3D05">
        <w:rPr>
          <w:rFonts w:ascii="Arial" w:hAnsi="Arial" w:eastAsia="Arial" w:cs="Arial"/>
          <w:b w:val="0"/>
          <w:bCs w:val="0"/>
          <w:i w:val="0"/>
          <w:iCs w:val="0"/>
          <w:caps w:val="0"/>
          <w:smallCaps w:val="0"/>
          <w:noProof w:val="0"/>
          <w:color w:val="000000" w:themeColor="text1" w:themeTint="FF" w:themeShade="FF"/>
          <w:sz w:val="24"/>
          <w:szCs w:val="24"/>
          <w:lang w:val="es-ES"/>
        </w:rPr>
        <w:t>n</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un enfoque estratégico, integrando prácticas ESG (por sus siglas en inglés “</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Environmental</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social and </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corporate</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governance</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 xml:space="preserve">”) robustas que aseguren </w:t>
      </w:r>
      <w:r w:rsidRPr="68C90DD1" w:rsidR="0F92B09F">
        <w:rPr>
          <w:rFonts w:ascii="Arial" w:hAnsi="Arial" w:eastAsia="Arial" w:cs="Arial"/>
          <w:b w:val="0"/>
          <w:bCs w:val="0"/>
          <w:i w:val="0"/>
          <w:iCs w:val="0"/>
          <w:caps w:val="0"/>
          <w:smallCaps w:val="0"/>
          <w:noProof w:val="0"/>
          <w:color w:val="000000" w:themeColor="text1" w:themeTint="FF" w:themeShade="FF"/>
          <w:sz w:val="24"/>
          <w:szCs w:val="24"/>
          <w:lang w:val="es-ES"/>
        </w:rPr>
        <w:t>competitividad internacional y el cumplimiento de los nuevos estándares ambientales.</w:t>
      </w:r>
    </w:p>
    <w:p w:rsidR="374F4F18" w:rsidP="0FC1EE80" w:rsidRDefault="374F4F18" w14:paraId="6A8CB02F" w14:textId="6F7BE146">
      <w:pPr>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0FC1EE80" w:rsidR="374F4F18">
        <w:rPr>
          <w:rFonts w:ascii="Arial" w:hAnsi="Arial" w:eastAsia="Arial" w:cs="Arial"/>
          <w:b w:val="0"/>
          <w:bCs w:val="0"/>
          <w:i w:val="0"/>
          <w:iCs w:val="0"/>
          <w:caps w:val="0"/>
          <w:smallCaps w:val="0"/>
          <w:noProof w:val="0"/>
          <w:color w:val="000000" w:themeColor="text1" w:themeTint="FF" w:themeShade="FF"/>
          <w:sz w:val="24"/>
          <w:szCs w:val="24"/>
          <w:lang w:val="es-ES"/>
        </w:rPr>
        <w:t>-o0o-</w:t>
      </w:r>
    </w:p>
    <w:p xmlns:wp14="http://schemas.microsoft.com/office/word/2010/wordml" w:rsidP="213ABC8F" wp14:paraId="5C1A07E2" wp14:textId="5984B608">
      <w:pPr>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3A9EC6"/>
    <w:rsid w:val="0226858A"/>
    <w:rsid w:val="0467CBAA"/>
    <w:rsid w:val="05870ADA"/>
    <w:rsid w:val="0F92B09F"/>
    <w:rsid w:val="0FC1EE80"/>
    <w:rsid w:val="10B35782"/>
    <w:rsid w:val="1CD0CB67"/>
    <w:rsid w:val="213ABC8F"/>
    <w:rsid w:val="246258F0"/>
    <w:rsid w:val="2497D8D9"/>
    <w:rsid w:val="24BFDF1E"/>
    <w:rsid w:val="282C0CA3"/>
    <w:rsid w:val="2BB516C1"/>
    <w:rsid w:val="2E3338FF"/>
    <w:rsid w:val="3391E830"/>
    <w:rsid w:val="374F4F18"/>
    <w:rsid w:val="3B9FA544"/>
    <w:rsid w:val="3D0D9883"/>
    <w:rsid w:val="440E76A5"/>
    <w:rsid w:val="45AF6730"/>
    <w:rsid w:val="47031213"/>
    <w:rsid w:val="473A9EC6"/>
    <w:rsid w:val="4787D97D"/>
    <w:rsid w:val="4A8996AA"/>
    <w:rsid w:val="4B28DF20"/>
    <w:rsid w:val="4E220DD8"/>
    <w:rsid w:val="505FAE27"/>
    <w:rsid w:val="528E3D05"/>
    <w:rsid w:val="55A46E27"/>
    <w:rsid w:val="583697BC"/>
    <w:rsid w:val="5CD74B02"/>
    <w:rsid w:val="609EC28B"/>
    <w:rsid w:val="61AC098A"/>
    <w:rsid w:val="665FCE91"/>
    <w:rsid w:val="68C90DD1"/>
    <w:rsid w:val="6C607FFC"/>
    <w:rsid w:val="70F96F24"/>
    <w:rsid w:val="72F2C0C5"/>
    <w:rsid w:val="7F128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9EC6"/>
  <w15:chartTrackingRefBased/>
  <w15:docId w15:val="{013BBE9C-AEDA-49A4-A16C-5DB07BFEB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1AC9A462-FFB0-40B6-A55E-0621F274975F}">
    <t:Anchor>
      <t:Comment id="1078462847"/>
    </t:Anchor>
    <t:History>
      <t:Event id="{77F7BB9F-C65F-4F4E-979A-78FF7862B5D3}" time="2024-12-17T13:23:47.277Z">
        <t:Attribution userId="S::agustina.figueras@another.co::2817d38a-3e44-4f02-add0-cc7175171287" userProvider="AD" userName="Agustina Figueras"/>
        <t:Anchor>
          <t:Comment id="1078462847"/>
        </t:Anchor>
        <t:Create/>
      </t:Event>
      <t:Event id="{64F0C984-A7E7-4C37-A3E0-DFA7A7B6450D}" time="2024-12-17T13:23:47.277Z">
        <t:Attribution userId="S::agustina.figueras@another.co::2817d38a-3e44-4f02-add0-cc7175171287" userProvider="AD" userName="Agustina Figueras"/>
        <t:Anchor>
          <t:Comment id="1078462847"/>
        </t:Anchor>
        <t:Assign userId="S::gustavo.pineda@another.co::eb0c8da3-0121-4527-8e21-245c4bc69662" userProvider="AD" userName="Gustavo Pineda Negrete"/>
      </t:Event>
      <t:Event id="{C91048C2-0B55-413C-8A26-02283F809152}" time="2024-12-17T13:23:47.277Z">
        <t:Attribution userId="S::agustina.figueras@another.co::2817d38a-3e44-4f02-add0-cc7175171287" userProvider="AD" userName="Agustina Figueras"/>
        <t:Anchor>
          <t:Comment id="1078462847"/>
        </t:Anchor>
        <t:SetTitle title="@Gustavo Pineda Negrete quién es nuestro? ¿Latam?"/>
      </t:Event>
    </t:History>
  </t:Task>
  <t:Task id="{EB363499-74A7-4255-99F2-45BF96B3B40C}">
    <t:Anchor>
      <t:Comment id="1620423682"/>
    </t:Anchor>
    <t:History>
      <t:Event id="{4182E9F2-6EC4-4F0F-9ADE-12004767D45C}" time="2024-12-17T13:25:15.515Z">
        <t:Attribution userId="S::agustina.figueras@another.co::2817d38a-3e44-4f02-add0-cc7175171287" userProvider="AD" userName="Agustina Figueras"/>
        <t:Anchor>
          <t:Comment id="1620423682"/>
        </t:Anchor>
        <t:Create/>
      </t:Event>
      <t:Event id="{4627558C-6E0E-4086-995C-193D0121D777}" time="2024-12-17T13:25:15.515Z">
        <t:Attribution userId="S::agustina.figueras@another.co::2817d38a-3e44-4f02-add0-cc7175171287" userProvider="AD" userName="Agustina Figueras"/>
        <t:Anchor>
          <t:Comment id="1620423682"/>
        </t:Anchor>
        <t:Assign userId="S::gustavo.pineda@another.co::eb0c8da3-0121-4527-8e21-245c4bc69662" userProvider="AD" userName="Gustavo Pineda Negrete"/>
      </t:Event>
      <t:Event id="{0C2A455E-3252-48E7-B05A-C7F581E48EE6}" time="2024-12-17T13:25:15.515Z">
        <t:Attribution userId="S::agustina.figueras@another.co::2817d38a-3e44-4f02-add0-cc7175171287" userProvider="AD" userName="Agustina Figueras"/>
        <t:Anchor>
          <t:Comment id="1620423682"/>
        </t:Anchor>
        <t:SetTitle title="@Gustavo Pineda Negrete se repite en la tendencia 1"/>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nother-company-group.another.co/sec-newgate-amplia-su-oferta-de-servicios-de-advocacy-relaciones-gubernamentales-y-asuntos-publicos-en-toda-america-latina" TargetMode="External" Id="R740f5c17b7aa4c5a" /><Relationship Type="http://schemas.microsoft.com/office/2011/relationships/people" Target="people.xml" Id="R28053bbdd8c4447b" /><Relationship Type="http://schemas.microsoft.com/office/2011/relationships/commentsExtended" Target="commentsExtended.xml" Id="R2b191e1140a24895" /><Relationship Type="http://schemas.microsoft.com/office/2016/09/relationships/commentsIds" Target="commentsIds.xml" Id="Rb96589ea3ccb4cd9" /><Relationship Type="http://schemas.microsoft.com/office/2019/05/relationships/documenttasks" Target="tasks.xml" Id="R9fc71cb8ae274c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56A96AD5-6FCD-42F7-9F91-67E336BAEE5C}"/>
</file>

<file path=customXml/itemProps2.xml><?xml version="1.0" encoding="utf-8"?>
<ds:datastoreItem xmlns:ds="http://schemas.openxmlformats.org/officeDocument/2006/customXml" ds:itemID="{C3228CA9-9DC8-4C27-A521-10030746C598}"/>
</file>

<file path=customXml/itemProps3.xml><?xml version="1.0" encoding="utf-8"?>
<ds:datastoreItem xmlns:ds="http://schemas.openxmlformats.org/officeDocument/2006/customXml" ds:itemID="{F18F7BC5-0ADE-4588-A179-AFB71E9DE4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2024-12-17T04:59:47.0000000Z</dcterms:created>
  <dcterms:modified xsi:type="dcterms:W3CDTF">2025-01-15T15:53:29.7119278Z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